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9E029" w14:textId="3D462600" w:rsidR="00B24798" w:rsidRPr="00176534" w:rsidRDefault="006C2464" w:rsidP="002F14A4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C2464">
        <w:rPr>
          <w:rFonts w:ascii="Times New Roman" w:hAnsi="Times New Roman" w:cs="Times New Roman" w:hint="eastAsia"/>
          <w:b/>
        </w:rPr>
        <w:t>“龙门吊”</w:t>
      </w:r>
      <w:r w:rsidRPr="006C2464">
        <w:rPr>
          <w:rFonts w:ascii="Times New Roman" w:hAnsi="Times New Roman" w:cs="Times New Roman" w:hint="eastAsia"/>
          <w:b/>
        </w:rPr>
        <w:t xml:space="preserve"> |  MAD</w:t>
      </w:r>
      <w:r w:rsidRPr="006C2464">
        <w:rPr>
          <w:rFonts w:ascii="Times New Roman" w:hAnsi="Times New Roman" w:cs="Times New Roman" w:hint="eastAsia"/>
          <w:b/>
        </w:rPr>
        <w:t>赢得重庆寸滩国际邮轮中心竞赛</w:t>
      </w:r>
    </w:p>
    <w:p w14:paraId="1FC40B0E" w14:textId="77777777" w:rsidR="006C2464" w:rsidRDefault="006C2464" w:rsidP="006C2464">
      <w:pPr>
        <w:rPr>
          <w:b/>
        </w:rPr>
      </w:pPr>
    </w:p>
    <w:p w14:paraId="2BCEE261" w14:textId="2F325C55" w:rsidR="00187C2F" w:rsidRDefault="00187C2F" w:rsidP="00187C2F">
      <w:pPr>
        <w:spacing w:line="240" w:lineRule="atLeast"/>
      </w:pPr>
      <w:r>
        <w:rPr>
          <w:rFonts w:hint="eastAsia"/>
        </w:rPr>
        <w:t>由马岩松带领的</w:t>
      </w:r>
      <w:r>
        <w:rPr>
          <w:rFonts w:hint="eastAsia"/>
        </w:rPr>
        <w:t>MAD</w:t>
      </w:r>
      <w:r>
        <w:rPr>
          <w:rFonts w:hint="eastAsia"/>
        </w:rPr>
        <w:t>建筑事务所与中国建筑科学研究院有限公司（联合体）赢得重庆寸滩国际邮轮中心项目国际设计竞赛。</w:t>
      </w:r>
    </w:p>
    <w:p w14:paraId="418601E6" w14:textId="77777777" w:rsidR="00187C2F" w:rsidRDefault="00187C2F" w:rsidP="00187C2F">
      <w:pPr>
        <w:spacing w:line="240" w:lineRule="atLeast"/>
      </w:pPr>
      <w:r>
        <w:rPr>
          <w:rFonts w:hint="eastAsia"/>
        </w:rPr>
        <w:t>重庆寸滩国际邮轮中心位于重庆两江新区寸滩港片区（寸滩国际邮轮母港核心区），场地现为货运码头，项目规划结合现状进行改造，形成国际级的邮轮母港城市综合体。项目占地面积</w:t>
      </w:r>
      <w:r>
        <w:rPr>
          <w:rFonts w:hint="eastAsia"/>
        </w:rPr>
        <w:t>6.6</w:t>
      </w:r>
      <w:r>
        <w:rPr>
          <w:rFonts w:hint="eastAsia"/>
        </w:rPr>
        <w:t>万平方米，计容建筑面积</w:t>
      </w:r>
      <w:r>
        <w:rPr>
          <w:rFonts w:hint="eastAsia"/>
        </w:rPr>
        <w:t>6.5</w:t>
      </w:r>
      <w:r>
        <w:rPr>
          <w:rFonts w:hint="eastAsia"/>
        </w:rPr>
        <w:t>万平方米，其中邮轮港</w:t>
      </w:r>
      <w:r>
        <w:rPr>
          <w:rFonts w:hint="eastAsia"/>
        </w:rPr>
        <w:t>1.5</w:t>
      </w:r>
      <w:r>
        <w:rPr>
          <w:rFonts w:hint="eastAsia"/>
        </w:rPr>
        <w:t>万平方米，商业</w:t>
      </w:r>
      <w:r>
        <w:rPr>
          <w:rFonts w:hint="eastAsia"/>
        </w:rPr>
        <w:t>5</w:t>
      </w:r>
      <w:r>
        <w:rPr>
          <w:rFonts w:hint="eastAsia"/>
        </w:rPr>
        <w:t>万平方米。重庆市规划自然资源局会同两江新区管委会、重庆市江北嘴投资集团，组织开展本次国际竞赛，共计来自</w:t>
      </w:r>
      <w:r>
        <w:rPr>
          <w:rFonts w:hint="eastAsia"/>
        </w:rPr>
        <w:t>7</w:t>
      </w:r>
      <w:r>
        <w:rPr>
          <w:rFonts w:hint="eastAsia"/>
        </w:rPr>
        <w:t>个国家地区的数十家设计机构（联合体）报名。</w:t>
      </w:r>
    </w:p>
    <w:p w14:paraId="5C985098" w14:textId="77777777" w:rsidR="00187C2F" w:rsidRDefault="00187C2F" w:rsidP="00187C2F">
      <w:pPr>
        <w:spacing w:line="240" w:lineRule="atLeast"/>
      </w:pPr>
      <w:r>
        <w:rPr>
          <w:rFonts w:hint="eastAsia"/>
        </w:rPr>
        <w:t>对于这次整体改造的愿景，马岩松认为：“重庆有山水。长江在重庆不止是自然景观，同时也因为船舶交通、工业运输等人类活动，让这座山城也充满了运动的能量。我们希望将重庆的这种能量从工业痕迹转化成激发想象力的能量。人们在这里能感受到城市的动能，同时也会对未来的公共空间产生想象。”</w:t>
      </w:r>
    </w:p>
    <w:p w14:paraId="73E28D57" w14:textId="77777777" w:rsidR="00187C2F" w:rsidRDefault="00187C2F" w:rsidP="004F17C4">
      <w:pPr>
        <w:spacing w:line="240" w:lineRule="atLeast"/>
        <w:rPr>
          <w:b/>
        </w:rPr>
      </w:pPr>
    </w:p>
    <w:p w14:paraId="45385905" w14:textId="3172223D" w:rsidR="004F17C4" w:rsidRPr="004F17C4" w:rsidRDefault="004F17C4" w:rsidP="004F17C4">
      <w:pPr>
        <w:spacing w:line="240" w:lineRule="atLeast"/>
        <w:rPr>
          <w:b/>
        </w:rPr>
      </w:pPr>
      <w:r w:rsidRPr="004F17C4">
        <w:rPr>
          <w:rFonts w:hint="eastAsia"/>
          <w:b/>
        </w:rPr>
        <w:t>“龙门吊”</w:t>
      </w:r>
    </w:p>
    <w:p w14:paraId="4E970B01" w14:textId="56F6F0F4" w:rsidR="004F17C4" w:rsidRPr="00D10F3A" w:rsidRDefault="004F17C4" w:rsidP="004F17C4">
      <w:pPr>
        <w:spacing w:line="240" w:lineRule="atLeast"/>
        <w:rPr>
          <w:b/>
        </w:rPr>
      </w:pPr>
      <w:r w:rsidRPr="004F17C4">
        <w:rPr>
          <w:rFonts w:hint="eastAsia"/>
          <w:b/>
        </w:rPr>
        <w:t>架空科幻</w:t>
      </w:r>
      <w:r w:rsidRPr="004F17C4">
        <w:rPr>
          <w:rFonts w:hint="eastAsia"/>
          <w:b/>
        </w:rPr>
        <w:t xml:space="preserve"> </w:t>
      </w:r>
      <w:r w:rsidRPr="004F17C4">
        <w:rPr>
          <w:rFonts w:hint="eastAsia"/>
          <w:b/>
        </w:rPr>
        <w:t>行走城市</w:t>
      </w:r>
    </w:p>
    <w:p w14:paraId="625A9216" w14:textId="5F880A6A" w:rsidR="00A57FEF" w:rsidRDefault="00047B63" w:rsidP="004F17C4">
      <w:pPr>
        <w:spacing w:line="240" w:lineRule="atLeast"/>
      </w:pPr>
      <w:r w:rsidRPr="00047B63">
        <w:t>​</w:t>
      </w:r>
      <w:r w:rsidRPr="00047B63">
        <w:rPr>
          <w:rFonts w:hint="eastAsia"/>
        </w:rPr>
        <w:t>在现场探勘时，马岩松对布满货运码头的橘红色大型“龙门吊”印象深刻。他说：“这些龙门吊像是一个个有生命的外星生物，给人超现实的画面感。新的设计不仅要反映曾经的工业色彩，还要尊重这种原生的超现实感。我们设计的架空的建筑，仿佛是一座座自由行走的城市，似是从别处移动到了这里，又或许某天会穿越到别处，充满未来感。”</w:t>
      </w:r>
    </w:p>
    <w:p w14:paraId="343E3B4E" w14:textId="07314BAB" w:rsidR="006C2464" w:rsidRDefault="00047B63" w:rsidP="006213D6">
      <w:pPr>
        <w:spacing w:line="240" w:lineRule="atLeast"/>
      </w:pPr>
      <w:r w:rsidRPr="00047B63">
        <w:rPr>
          <w:rFonts w:hint="eastAsia"/>
        </w:rPr>
        <w:t>全长</w:t>
      </w:r>
      <w:r w:rsidRPr="00047B63">
        <w:rPr>
          <w:rFonts w:hint="eastAsia"/>
        </w:rPr>
        <w:t>430</w:t>
      </w:r>
      <w:r w:rsidRPr="00047B63">
        <w:rPr>
          <w:rFonts w:hint="eastAsia"/>
        </w:rPr>
        <w:t>米的长江观景天街，由六个独立又彼此连结的架空建筑组成。远远望去，高低起伏的“龙门吊”，色彩和空间感再现工业货运码头起重机此起彼落的繁忙节奏。建筑巧妙地被抬升高于地面，让建筑内人们的观江视线变得开阔，不被码头提升装置所阻挡。建筑的金属铝板幕墙为场地增添了超现实感，也为建筑内部的城市会客厅、商店、餐厅等多功能业态带来了新鲜感。</w:t>
      </w:r>
    </w:p>
    <w:p w14:paraId="2F417A00" w14:textId="77777777" w:rsidR="000F447A" w:rsidRDefault="000F447A" w:rsidP="00474DF5">
      <w:pPr>
        <w:spacing w:line="240" w:lineRule="atLeast"/>
        <w:rPr>
          <w:b/>
        </w:rPr>
      </w:pPr>
    </w:p>
    <w:p w14:paraId="55C3330F" w14:textId="77777777" w:rsidR="00474DF5" w:rsidRPr="00474DF5" w:rsidRDefault="00474DF5" w:rsidP="00474DF5">
      <w:pPr>
        <w:spacing w:line="240" w:lineRule="atLeast"/>
        <w:rPr>
          <w:b/>
        </w:rPr>
      </w:pPr>
      <w:r w:rsidRPr="00474DF5">
        <w:rPr>
          <w:rFonts w:hint="eastAsia"/>
          <w:b/>
        </w:rPr>
        <w:t>城市公共空间</w:t>
      </w:r>
    </w:p>
    <w:p w14:paraId="314499BD" w14:textId="5A869D2D" w:rsidR="00474DF5" w:rsidRPr="00D10F3A" w:rsidRDefault="004C0156" w:rsidP="00474DF5">
      <w:pPr>
        <w:spacing w:line="240" w:lineRule="atLeast"/>
        <w:rPr>
          <w:b/>
        </w:rPr>
      </w:pPr>
      <w:r>
        <w:rPr>
          <w:rFonts w:hint="eastAsia"/>
          <w:b/>
        </w:rPr>
        <w:t>场地高差</w:t>
      </w:r>
      <w:r>
        <w:rPr>
          <w:rFonts w:hint="eastAsia"/>
          <w:b/>
        </w:rPr>
        <w:t xml:space="preserve"> </w:t>
      </w:r>
      <w:r w:rsidR="00474DF5" w:rsidRPr="00474DF5">
        <w:rPr>
          <w:rFonts w:hint="eastAsia"/>
          <w:b/>
        </w:rPr>
        <w:t>景观绿轴</w:t>
      </w:r>
    </w:p>
    <w:p w14:paraId="721C0100" w14:textId="5C04BF44" w:rsidR="000F447A" w:rsidRDefault="000010E7" w:rsidP="00474DF5">
      <w:pPr>
        <w:spacing w:line="240" w:lineRule="atLeast"/>
      </w:pPr>
      <w:r>
        <w:rPr>
          <w:rFonts w:hint="eastAsia"/>
        </w:rPr>
        <w:t>“漂浮”</w:t>
      </w:r>
      <w:r w:rsidR="000F447A" w:rsidRPr="000F447A">
        <w:rPr>
          <w:rFonts w:hint="eastAsia"/>
        </w:rPr>
        <w:t>下方是邮轮景观公园和邮轮大厅。</w:t>
      </w:r>
      <w:r w:rsidR="000F447A" w:rsidRPr="000F447A">
        <w:rPr>
          <w:rFonts w:hint="eastAsia"/>
        </w:rPr>
        <w:t>MAD</w:t>
      </w:r>
      <w:r w:rsidR="000F447A" w:rsidRPr="000F447A">
        <w:rPr>
          <w:rFonts w:hint="eastAsia"/>
        </w:rPr>
        <w:t>设计的邮轮景观公园将寸滩中央金轴向码头延伸，将前方江边的码头公园和身后世纪寸滩公园连成一线，形成一块与中央金轴完美融合的近</w:t>
      </w:r>
      <w:r w:rsidR="000F447A" w:rsidRPr="000F447A">
        <w:rPr>
          <w:rFonts w:hint="eastAsia"/>
        </w:rPr>
        <w:t>10</w:t>
      </w:r>
      <w:r w:rsidR="000F447A" w:rsidRPr="000F447A">
        <w:rPr>
          <w:rFonts w:hint="eastAsia"/>
        </w:rPr>
        <w:t>万平米城市绿地。这样的设计让市民可以最大程度地多元使用场地，即使不乘坐邮轮，市民也可自由通达至此，欣赏城市自然和长江美景。</w:t>
      </w:r>
    </w:p>
    <w:p w14:paraId="73BD9CAE" w14:textId="29C55950" w:rsidR="000F447A" w:rsidRDefault="000F447A" w:rsidP="00F10EF9">
      <w:pPr>
        <w:spacing w:line="240" w:lineRule="atLeast"/>
      </w:pPr>
      <w:r w:rsidRPr="000F447A">
        <w:rPr>
          <w:rFonts w:hint="eastAsia"/>
        </w:rPr>
        <w:t>邮轮中心枢纽大厅位于邮轮景观公园下方，既可上至“漂浮龙门吊”、也可到达地面景观公园。邮轮中心设计通过天窗将自然光引入室内，同时上部悬挑的建筑避免了阳光的直射。</w:t>
      </w:r>
    </w:p>
    <w:p w14:paraId="444AE0CC" w14:textId="77777777" w:rsidR="000F447A" w:rsidRDefault="000F447A" w:rsidP="000F447A">
      <w:pPr>
        <w:spacing w:line="240" w:lineRule="atLeast"/>
      </w:pPr>
      <w:r>
        <w:rPr>
          <w:rFonts w:hint="eastAsia"/>
        </w:rPr>
        <w:t>建成后的寸滩国际邮轮中心，将会把工业记忆转化为城市想象，这里将是重庆市独一无二城市地标。</w:t>
      </w:r>
    </w:p>
    <w:p w14:paraId="7447A0D3" w14:textId="77777777" w:rsidR="000F447A" w:rsidRDefault="000F447A" w:rsidP="000F447A">
      <w:pPr>
        <w:spacing w:line="240" w:lineRule="atLeast"/>
      </w:pPr>
      <w:r>
        <w:rPr>
          <w:rFonts w:hint="eastAsia"/>
        </w:rPr>
        <w:lastRenderedPageBreak/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月，重庆市通过了寸滩国际新城总体规划及邮轮母港片区城市设计，确定在该片区布局国际邮轮中心重点项目。寸滩国际新城规划面积约</w:t>
      </w:r>
      <w:r>
        <w:rPr>
          <w:rFonts w:hint="eastAsia"/>
        </w:rPr>
        <w:t>6</w:t>
      </w:r>
      <w:r>
        <w:rPr>
          <w:rFonts w:hint="eastAsia"/>
        </w:rPr>
        <w:t>平方公里，其中寸滩国际邮轮母港核心区规划面积</w:t>
      </w:r>
      <w:r>
        <w:rPr>
          <w:rFonts w:hint="eastAsia"/>
        </w:rPr>
        <w:t>1.6</w:t>
      </w:r>
      <w:r>
        <w:rPr>
          <w:rFonts w:hint="eastAsia"/>
        </w:rPr>
        <w:t>平方公里，计划打造“船、港、城、游、购、娱一体化”，发展全球内河邮轮第一港。</w:t>
      </w:r>
    </w:p>
    <w:p w14:paraId="6A494DD4" w14:textId="77777777" w:rsidR="000F447A" w:rsidRDefault="000F447A" w:rsidP="000F447A">
      <w:pPr>
        <w:spacing w:line="240" w:lineRule="atLeast"/>
      </w:pPr>
      <w:r>
        <w:rPr>
          <w:rFonts w:hint="eastAsia"/>
        </w:rPr>
        <w:t>寸滩国际邮轮中心预计将于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月动工建造，</w:t>
      </w:r>
      <w:r>
        <w:rPr>
          <w:rFonts w:hint="eastAsia"/>
        </w:rPr>
        <w:t xml:space="preserve"> 2027</w:t>
      </w:r>
      <w:r>
        <w:rPr>
          <w:rFonts w:hint="eastAsia"/>
        </w:rPr>
        <w:t>年完工。</w:t>
      </w:r>
    </w:p>
    <w:p w14:paraId="0958A3D3" w14:textId="77777777" w:rsidR="00656CFF" w:rsidRDefault="00656CFF" w:rsidP="000F447A">
      <w:pPr>
        <w:spacing w:line="240" w:lineRule="atLeast"/>
      </w:pPr>
    </w:p>
    <w:p w14:paraId="4F89E604" w14:textId="193BBC46" w:rsidR="006C2464" w:rsidRPr="006213D6" w:rsidRDefault="006C2464" w:rsidP="000F447A">
      <w:pPr>
        <w:spacing w:line="240" w:lineRule="atLeast"/>
        <w:rPr>
          <w:b/>
        </w:rPr>
      </w:pPr>
      <w:r w:rsidRPr="006213D6">
        <w:rPr>
          <w:rFonts w:hint="eastAsia"/>
          <w:b/>
        </w:rPr>
        <w:t>重庆寸滩国际邮轮中心</w:t>
      </w:r>
    </w:p>
    <w:p w14:paraId="7849F633" w14:textId="77777777" w:rsidR="006C2464" w:rsidRPr="006213D6" w:rsidRDefault="006C2464" w:rsidP="006213D6">
      <w:pPr>
        <w:spacing w:line="240" w:lineRule="atLeast"/>
        <w:rPr>
          <w:b/>
        </w:rPr>
      </w:pPr>
      <w:r w:rsidRPr="006213D6">
        <w:rPr>
          <w:rFonts w:hint="eastAsia"/>
          <w:b/>
        </w:rPr>
        <w:t>中国重庆</w:t>
      </w:r>
    </w:p>
    <w:p w14:paraId="4876FF0F" w14:textId="2680EC57" w:rsidR="006C2464" w:rsidRPr="006213D6" w:rsidRDefault="006C2464" w:rsidP="006213D6">
      <w:pPr>
        <w:spacing w:line="240" w:lineRule="atLeast"/>
        <w:rPr>
          <w:b/>
        </w:rPr>
      </w:pPr>
      <w:r w:rsidRPr="006213D6">
        <w:rPr>
          <w:b/>
        </w:rPr>
        <w:t>2021-</w:t>
      </w:r>
      <w:r w:rsidR="00F10EF9">
        <w:rPr>
          <w:b/>
        </w:rPr>
        <w:t>2027</w:t>
      </w:r>
    </w:p>
    <w:p w14:paraId="28919C63" w14:textId="77777777" w:rsidR="00656CFF" w:rsidRDefault="00656CFF" w:rsidP="00D42001">
      <w:pPr>
        <w:spacing w:line="240" w:lineRule="atLeast"/>
      </w:pPr>
    </w:p>
    <w:p w14:paraId="085337E9" w14:textId="77777777" w:rsidR="00D42001" w:rsidRDefault="00D42001" w:rsidP="00D42001">
      <w:pPr>
        <w:spacing w:line="240" w:lineRule="atLeast"/>
      </w:pPr>
      <w:r>
        <w:rPr>
          <w:rFonts w:hint="eastAsia"/>
        </w:rPr>
        <w:t>类型：公共交通</w:t>
      </w:r>
    </w:p>
    <w:p w14:paraId="101EDC4A" w14:textId="2C99EB50" w:rsidR="00D42001" w:rsidRDefault="00D42001" w:rsidP="00D42001">
      <w:pPr>
        <w:spacing w:line="240" w:lineRule="atLeast"/>
      </w:pPr>
      <w:r>
        <w:rPr>
          <w:rFonts w:hint="eastAsia"/>
        </w:rPr>
        <w:t>用地面积：</w:t>
      </w:r>
      <w:r>
        <w:rPr>
          <w:rFonts w:hint="eastAsia"/>
        </w:rPr>
        <w:t>6.6</w:t>
      </w:r>
      <w:r w:rsidR="00823EAB">
        <w:rPr>
          <w:rFonts w:hint="eastAsia"/>
        </w:rPr>
        <w:t>万平方米</w:t>
      </w:r>
    </w:p>
    <w:p w14:paraId="79ECFF8B" w14:textId="6353371C" w:rsidR="00D42001" w:rsidRDefault="00D42001" w:rsidP="00D42001">
      <w:pPr>
        <w:spacing w:line="240" w:lineRule="atLeast"/>
      </w:pPr>
      <w:r>
        <w:rPr>
          <w:rFonts w:hint="eastAsia"/>
        </w:rPr>
        <w:t>计容建筑面积：</w:t>
      </w:r>
      <w:r>
        <w:rPr>
          <w:rFonts w:hint="eastAsia"/>
        </w:rPr>
        <w:t>6.5</w:t>
      </w:r>
      <w:r w:rsidR="00823EAB">
        <w:rPr>
          <w:rFonts w:hint="eastAsia"/>
        </w:rPr>
        <w:t>万平方米</w:t>
      </w:r>
    </w:p>
    <w:p w14:paraId="14146A97" w14:textId="5DBB6C01" w:rsidR="00D42001" w:rsidRDefault="00233161" w:rsidP="00D42001">
      <w:pPr>
        <w:spacing w:line="240" w:lineRule="atLeast"/>
      </w:pPr>
      <w:r>
        <w:rPr>
          <w:rFonts w:hint="eastAsia"/>
        </w:rPr>
        <w:t>邮轮港</w:t>
      </w:r>
      <w:r w:rsidR="00D42001">
        <w:rPr>
          <w:rFonts w:hint="eastAsia"/>
        </w:rPr>
        <w:t>：</w:t>
      </w:r>
      <w:r w:rsidR="00D42001">
        <w:rPr>
          <w:rFonts w:hint="eastAsia"/>
        </w:rPr>
        <w:t>1.5</w:t>
      </w:r>
      <w:r w:rsidR="00823EAB">
        <w:rPr>
          <w:rFonts w:hint="eastAsia"/>
        </w:rPr>
        <w:t>万平方米</w:t>
      </w:r>
    </w:p>
    <w:p w14:paraId="21B04C8E" w14:textId="4AC29D46" w:rsidR="00D42001" w:rsidRDefault="00D42001" w:rsidP="00D42001">
      <w:pPr>
        <w:spacing w:line="240" w:lineRule="atLeast"/>
      </w:pPr>
      <w:r>
        <w:rPr>
          <w:rFonts w:hint="eastAsia"/>
        </w:rPr>
        <w:t>商业：</w:t>
      </w:r>
      <w:r>
        <w:rPr>
          <w:rFonts w:hint="eastAsia"/>
        </w:rPr>
        <w:t>5</w:t>
      </w:r>
      <w:r w:rsidR="00823EAB">
        <w:rPr>
          <w:rFonts w:hint="eastAsia"/>
        </w:rPr>
        <w:t>万平方米</w:t>
      </w:r>
    </w:p>
    <w:p w14:paraId="7529476C" w14:textId="77777777" w:rsidR="00656CFF" w:rsidRDefault="00656CFF" w:rsidP="0098076F">
      <w:pPr>
        <w:spacing w:line="240" w:lineRule="atLeast"/>
      </w:pPr>
    </w:p>
    <w:p w14:paraId="5C3AE7D9" w14:textId="77777777" w:rsidR="0098076F" w:rsidRDefault="0098076F" w:rsidP="0098076F">
      <w:pPr>
        <w:spacing w:line="240" w:lineRule="atLeast"/>
      </w:pPr>
      <w:bookmarkStart w:id="0" w:name="_GoBack"/>
      <w:bookmarkEnd w:id="0"/>
      <w:r>
        <w:rPr>
          <w:rFonts w:hint="eastAsia"/>
        </w:rPr>
        <w:t>主持合伙人：马岩松</w:t>
      </w:r>
      <w:r>
        <w:rPr>
          <w:rFonts w:hint="eastAsia"/>
        </w:rPr>
        <w:t xml:space="preserve">, </w:t>
      </w:r>
      <w:r>
        <w:rPr>
          <w:rFonts w:hint="eastAsia"/>
        </w:rPr>
        <w:t>党群</w:t>
      </w:r>
      <w:r>
        <w:rPr>
          <w:rFonts w:hint="eastAsia"/>
        </w:rPr>
        <w:t xml:space="preserve">, </w:t>
      </w:r>
      <w:r>
        <w:rPr>
          <w:rFonts w:hint="eastAsia"/>
        </w:rPr>
        <w:t>早野洋介</w:t>
      </w:r>
    </w:p>
    <w:p w14:paraId="7B0BE75A" w14:textId="77777777" w:rsidR="0098076F" w:rsidRDefault="0098076F" w:rsidP="0098076F">
      <w:pPr>
        <w:spacing w:line="240" w:lineRule="atLeast"/>
      </w:pPr>
      <w:r>
        <w:rPr>
          <w:rFonts w:hint="eastAsia"/>
        </w:rPr>
        <w:t>主持副合伙人：刘会英</w:t>
      </w:r>
    </w:p>
    <w:p w14:paraId="22D46063" w14:textId="77777777" w:rsidR="0098076F" w:rsidRDefault="0098076F" w:rsidP="0098076F">
      <w:pPr>
        <w:spacing w:line="240" w:lineRule="atLeast"/>
      </w:pPr>
      <w:r>
        <w:rPr>
          <w:rFonts w:hint="eastAsia"/>
        </w:rPr>
        <w:t>设计团队：杨雪兵</w:t>
      </w:r>
      <w:r>
        <w:rPr>
          <w:rFonts w:hint="eastAsia"/>
        </w:rPr>
        <w:t xml:space="preserve">, </w:t>
      </w:r>
      <w:r>
        <w:rPr>
          <w:rFonts w:hint="eastAsia"/>
        </w:rPr>
        <w:t>雷开云</w:t>
      </w:r>
      <w:r>
        <w:rPr>
          <w:rFonts w:hint="eastAsia"/>
        </w:rPr>
        <w:t xml:space="preserve">, </w:t>
      </w:r>
      <w:r>
        <w:rPr>
          <w:rFonts w:hint="eastAsia"/>
        </w:rPr>
        <w:t>王锐蓬</w:t>
      </w:r>
      <w:r>
        <w:rPr>
          <w:rFonts w:hint="eastAsia"/>
        </w:rPr>
        <w:t xml:space="preserve">, </w:t>
      </w:r>
      <w:r>
        <w:rPr>
          <w:rFonts w:hint="eastAsia"/>
        </w:rPr>
        <w:t>陈蔚</w:t>
      </w:r>
      <w:r>
        <w:rPr>
          <w:rFonts w:hint="eastAsia"/>
        </w:rPr>
        <w:t xml:space="preserve">, </w:t>
      </w:r>
      <w:r>
        <w:rPr>
          <w:rFonts w:hint="eastAsia"/>
        </w:rPr>
        <w:t>宁彤</w:t>
      </w:r>
      <w:r>
        <w:rPr>
          <w:rFonts w:hint="eastAsia"/>
        </w:rPr>
        <w:t xml:space="preserve">, </w:t>
      </w:r>
      <w:r>
        <w:rPr>
          <w:rFonts w:hint="eastAsia"/>
        </w:rPr>
        <w:t>王一丁</w:t>
      </w:r>
    </w:p>
    <w:p w14:paraId="4DB2E2A3" w14:textId="77777777" w:rsidR="008E331E" w:rsidRDefault="008E331E" w:rsidP="0098076F">
      <w:pPr>
        <w:spacing w:line="240" w:lineRule="atLeast"/>
      </w:pPr>
    </w:p>
    <w:p w14:paraId="3287CFB4" w14:textId="77777777" w:rsidR="008E331E" w:rsidRDefault="0098076F" w:rsidP="0098076F">
      <w:pPr>
        <w:spacing w:line="240" w:lineRule="atLeast"/>
      </w:pPr>
      <w:r>
        <w:rPr>
          <w:rFonts w:hint="eastAsia"/>
        </w:rPr>
        <w:t>联合体：中国建筑科学研究院有限公司</w:t>
      </w:r>
    </w:p>
    <w:p w14:paraId="1986E867" w14:textId="1F380688" w:rsidR="0098076F" w:rsidRDefault="0098076F" w:rsidP="0098076F">
      <w:pPr>
        <w:spacing w:line="240" w:lineRule="atLeast"/>
      </w:pPr>
      <w:r>
        <w:rPr>
          <w:rFonts w:hint="eastAsia"/>
        </w:rPr>
        <w:t>竞标团队：肖从真</w:t>
      </w:r>
      <w:r>
        <w:rPr>
          <w:rFonts w:hint="eastAsia"/>
        </w:rPr>
        <w:t xml:space="preserve">, </w:t>
      </w:r>
      <w:r>
        <w:rPr>
          <w:rFonts w:hint="eastAsia"/>
        </w:rPr>
        <w:t>王军</w:t>
      </w:r>
      <w:r>
        <w:rPr>
          <w:rFonts w:hint="eastAsia"/>
        </w:rPr>
        <w:t xml:space="preserve">, </w:t>
      </w:r>
      <w:r>
        <w:rPr>
          <w:rFonts w:hint="eastAsia"/>
        </w:rPr>
        <w:t>任志翔</w:t>
      </w:r>
      <w:r>
        <w:rPr>
          <w:rFonts w:hint="eastAsia"/>
        </w:rPr>
        <w:t xml:space="preserve">, </w:t>
      </w:r>
      <w:r>
        <w:rPr>
          <w:rFonts w:hint="eastAsia"/>
        </w:rPr>
        <w:t>王祎</w:t>
      </w:r>
      <w:r>
        <w:rPr>
          <w:rFonts w:hint="eastAsia"/>
        </w:rPr>
        <w:t xml:space="preserve">, </w:t>
      </w:r>
      <w:r>
        <w:rPr>
          <w:rFonts w:hint="eastAsia"/>
        </w:rPr>
        <w:t>巴蓉</w:t>
      </w:r>
      <w:r>
        <w:rPr>
          <w:rFonts w:hint="eastAsia"/>
        </w:rPr>
        <w:t xml:space="preserve">, </w:t>
      </w:r>
      <w:r>
        <w:rPr>
          <w:rFonts w:hint="eastAsia"/>
        </w:rPr>
        <w:t>陈振江</w:t>
      </w:r>
      <w:r>
        <w:rPr>
          <w:rFonts w:hint="eastAsia"/>
        </w:rPr>
        <w:t xml:space="preserve">, </w:t>
      </w:r>
      <w:r>
        <w:rPr>
          <w:rFonts w:hint="eastAsia"/>
        </w:rPr>
        <w:t>初建伟</w:t>
      </w:r>
      <w:r>
        <w:rPr>
          <w:rFonts w:hint="eastAsia"/>
        </w:rPr>
        <w:t xml:space="preserve">, </w:t>
      </w:r>
      <w:r>
        <w:rPr>
          <w:rFonts w:hint="eastAsia"/>
        </w:rPr>
        <w:t>赵艳萍</w:t>
      </w:r>
      <w:r>
        <w:rPr>
          <w:rFonts w:hint="eastAsia"/>
        </w:rPr>
        <w:t xml:space="preserve">, </w:t>
      </w:r>
      <w:r>
        <w:rPr>
          <w:rFonts w:hint="eastAsia"/>
        </w:rPr>
        <w:t>徐玉琪</w:t>
      </w:r>
      <w:r>
        <w:rPr>
          <w:rFonts w:hint="eastAsia"/>
        </w:rPr>
        <w:t xml:space="preserve">, </w:t>
      </w:r>
      <w:r>
        <w:rPr>
          <w:rFonts w:hint="eastAsia"/>
        </w:rPr>
        <w:t>唐洁薇</w:t>
      </w:r>
      <w:r>
        <w:rPr>
          <w:rFonts w:hint="eastAsia"/>
        </w:rPr>
        <w:t xml:space="preserve">, </w:t>
      </w:r>
      <w:r>
        <w:rPr>
          <w:rFonts w:hint="eastAsia"/>
        </w:rPr>
        <w:t>高天</w:t>
      </w:r>
      <w:r>
        <w:rPr>
          <w:rFonts w:hint="eastAsia"/>
        </w:rPr>
        <w:t xml:space="preserve">, </w:t>
      </w:r>
      <w:r>
        <w:rPr>
          <w:rFonts w:hint="eastAsia"/>
        </w:rPr>
        <w:t>张小萱</w:t>
      </w:r>
      <w:r>
        <w:rPr>
          <w:rFonts w:hint="eastAsia"/>
        </w:rPr>
        <w:t xml:space="preserve">, </w:t>
      </w:r>
      <w:r>
        <w:rPr>
          <w:rFonts w:hint="eastAsia"/>
        </w:rPr>
        <w:t>荔朝辉</w:t>
      </w:r>
      <w:r>
        <w:rPr>
          <w:rFonts w:hint="eastAsia"/>
        </w:rPr>
        <w:t xml:space="preserve">, </w:t>
      </w:r>
      <w:r>
        <w:rPr>
          <w:rFonts w:hint="eastAsia"/>
        </w:rPr>
        <w:t>孙睿思</w:t>
      </w:r>
      <w:r>
        <w:rPr>
          <w:rFonts w:hint="eastAsia"/>
        </w:rPr>
        <w:t xml:space="preserve">, </w:t>
      </w:r>
      <w:r>
        <w:rPr>
          <w:rFonts w:hint="eastAsia"/>
        </w:rPr>
        <w:t>常桂彬</w:t>
      </w:r>
      <w:r>
        <w:rPr>
          <w:rFonts w:hint="eastAsia"/>
        </w:rPr>
        <w:t xml:space="preserve">, </w:t>
      </w:r>
      <w:r>
        <w:rPr>
          <w:rFonts w:hint="eastAsia"/>
        </w:rPr>
        <w:t>冯嘉莹</w:t>
      </w:r>
    </w:p>
    <w:p w14:paraId="7B5486FD" w14:textId="77777777" w:rsidR="0098076F" w:rsidRDefault="0098076F" w:rsidP="0098076F">
      <w:pPr>
        <w:spacing w:line="240" w:lineRule="atLeast"/>
      </w:pPr>
      <w:r>
        <w:rPr>
          <w:rFonts w:hint="eastAsia"/>
        </w:rPr>
        <w:t>业主单位：重庆寸滩国际邮轮母港发展有限公司</w:t>
      </w:r>
    </w:p>
    <w:p w14:paraId="409D4D75" w14:textId="77777777" w:rsidR="0098076F" w:rsidRDefault="0098076F" w:rsidP="0098076F">
      <w:pPr>
        <w:spacing w:line="240" w:lineRule="atLeast"/>
      </w:pPr>
      <w:r>
        <w:rPr>
          <w:rFonts w:hint="eastAsia"/>
        </w:rPr>
        <w:t>主办单位：重庆寸滩片区开发建设领导小组办公室</w:t>
      </w:r>
    </w:p>
    <w:p w14:paraId="49F87A65" w14:textId="77777777" w:rsidR="0098076F" w:rsidRDefault="0098076F" w:rsidP="0098076F">
      <w:pPr>
        <w:spacing w:line="240" w:lineRule="atLeast"/>
      </w:pPr>
      <w:r>
        <w:rPr>
          <w:rFonts w:hint="eastAsia"/>
        </w:rPr>
        <w:t>承办单位：重庆市江北嘴中央商务区投资集团有限公司</w:t>
      </w:r>
    </w:p>
    <w:p w14:paraId="2AD466F0" w14:textId="77777777" w:rsidR="0098076F" w:rsidRDefault="0098076F" w:rsidP="0098076F">
      <w:pPr>
        <w:spacing w:line="240" w:lineRule="atLeast"/>
      </w:pPr>
      <w:r>
        <w:rPr>
          <w:rFonts w:hint="eastAsia"/>
        </w:rPr>
        <w:t>指导单位：重庆市规划和自然资源局</w:t>
      </w:r>
    </w:p>
    <w:p w14:paraId="42BFB9C9" w14:textId="77777777" w:rsidR="0098076F" w:rsidRDefault="0098076F" w:rsidP="0098076F">
      <w:pPr>
        <w:spacing w:line="240" w:lineRule="atLeast"/>
      </w:pPr>
      <w:r>
        <w:rPr>
          <w:rFonts w:hint="eastAsia"/>
        </w:rPr>
        <w:t>咨询单位：中国建筑学会</w:t>
      </w:r>
    </w:p>
    <w:p w14:paraId="58018836" w14:textId="77777777" w:rsidR="0098076F" w:rsidRDefault="0098076F" w:rsidP="0098076F">
      <w:pPr>
        <w:spacing w:line="240" w:lineRule="atLeast"/>
      </w:pPr>
      <w:r>
        <w:rPr>
          <w:rFonts w:hint="eastAsia"/>
        </w:rPr>
        <w:t>组织单位：重庆市规划设计研究院</w:t>
      </w:r>
    </w:p>
    <w:p w14:paraId="10C8C7B7" w14:textId="77777777" w:rsidR="006C2464" w:rsidRDefault="006C2464" w:rsidP="006213D6">
      <w:pPr>
        <w:spacing w:line="240" w:lineRule="atLeast"/>
      </w:pPr>
    </w:p>
    <w:p w14:paraId="169EC1D3" w14:textId="447923DE" w:rsidR="008B6668" w:rsidRPr="006C2464" w:rsidRDefault="008B6668" w:rsidP="006C2464">
      <w:pPr>
        <w:spacing w:after="0" w:line="240" w:lineRule="exact"/>
        <w:rPr>
          <w:rFonts w:ascii="Times New Roman" w:hAnsi="Times New Roman" w:cs="Times New Roman"/>
        </w:rPr>
      </w:pPr>
    </w:p>
    <w:sectPr w:rsidR="008B6668" w:rsidRPr="006C2464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91A09" w14:textId="77777777" w:rsidR="007F6A54" w:rsidRDefault="007F6A54" w:rsidP="0011070C">
      <w:pPr>
        <w:spacing w:after="0" w:line="240" w:lineRule="auto"/>
      </w:pPr>
      <w:r>
        <w:separator/>
      </w:r>
    </w:p>
  </w:endnote>
  <w:endnote w:type="continuationSeparator" w:id="0">
    <w:p w14:paraId="1A5728BF" w14:textId="77777777" w:rsidR="007F6A54" w:rsidRDefault="007F6A54" w:rsidP="0011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398EF" w14:textId="77777777" w:rsidR="007F6A54" w:rsidRDefault="007F6A54" w:rsidP="0011070C">
      <w:pPr>
        <w:spacing w:after="0" w:line="240" w:lineRule="auto"/>
      </w:pPr>
      <w:r>
        <w:separator/>
      </w:r>
    </w:p>
  </w:footnote>
  <w:footnote w:type="continuationSeparator" w:id="0">
    <w:p w14:paraId="53649976" w14:textId="77777777" w:rsidR="007F6A54" w:rsidRDefault="007F6A54" w:rsidP="0011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E90AD" w14:textId="46B4EAAA" w:rsidR="0011070C" w:rsidRDefault="00FF24E8" w:rsidP="0011070C">
    <w:pPr>
      <w:pStyle w:val="Header"/>
      <w:jc w:val="lef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9B535A" wp14:editId="645C82B0">
          <wp:simplePos x="0" y="0"/>
          <wp:positionH relativeFrom="page">
            <wp:posOffset>114300</wp:posOffset>
          </wp:positionH>
          <wp:positionV relativeFrom="paragraph">
            <wp:posOffset>-457200</wp:posOffset>
          </wp:positionV>
          <wp:extent cx="7543085" cy="1078176"/>
          <wp:effectExtent l="0" t="0" r="127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\Desktop\letterhead\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85" cy="107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70C">
      <w:rPr>
        <w:noProof/>
      </w:rPr>
      <w:drawing>
        <wp:anchor distT="0" distB="0" distL="114300" distR="114300" simplePos="0" relativeHeight="251659264" behindDoc="1" locked="0" layoutInCell="1" allowOverlap="1" wp14:anchorId="7FB134BB" wp14:editId="4C40DBC0">
          <wp:simplePos x="0" y="0"/>
          <wp:positionH relativeFrom="page">
            <wp:posOffset>0</wp:posOffset>
          </wp:positionH>
          <wp:positionV relativeFrom="paragraph">
            <wp:posOffset>-628650</wp:posOffset>
          </wp:positionV>
          <wp:extent cx="7762875" cy="1077595"/>
          <wp:effectExtent l="0" t="0" r="952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\Desktop\letterhead\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57BF0" w14:textId="77777777" w:rsidR="0011070C" w:rsidRDefault="001107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68"/>
    <w:rsid w:val="000010E7"/>
    <w:rsid w:val="00047B63"/>
    <w:rsid w:val="00053C45"/>
    <w:rsid w:val="00065726"/>
    <w:rsid w:val="00070735"/>
    <w:rsid w:val="000929DA"/>
    <w:rsid w:val="000F447A"/>
    <w:rsid w:val="001022B4"/>
    <w:rsid w:val="00105FA7"/>
    <w:rsid w:val="0011070C"/>
    <w:rsid w:val="00113EEC"/>
    <w:rsid w:val="0016661E"/>
    <w:rsid w:val="00176534"/>
    <w:rsid w:val="00183A18"/>
    <w:rsid w:val="00187C2F"/>
    <w:rsid w:val="00195EB8"/>
    <w:rsid w:val="001C0729"/>
    <w:rsid w:val="001C2AAA"/>
    <w:rsid w:val="00233161"/>
    <w:rsid w:val="00233AC7"/>
    <w:rsid w:val="00251E1D"/>
    <w:rsid w:val="00251F40"/>
    <w:rsid w:val="00280937"/>
    <w:rsid w:val="0029449B"/>
    <w:rsid w:val="002C0C9B"/>
    <w:rsid w:val="002F14A4"/>
    <w:rsid w:val="00307B61"/>
    <w:rsid w:val="003117DA"/>
    <w:rsid w:val="003241AF"/>
    <w:rsid w:val="00343803"/>
    <w:rsid w:val="003804E8"/>
    <w:rsid w:val="003C553E"/>
    <w:rsid w:val="003E1755"/>
    <w:rsid w:val="003F0E83"/>
    <w:rsid w:val="00407734"/>
    <w:rsid w:val="00430DB4"/>
    <w:rsid w:val="00435797"/>
    <w:rsid w:val="00474DF5"/>
    <w:rsid w:val="004C0156"/>
    <w:rsid w:val="004C489C"/>
    <w:rsid w:val="004F17C4"/>
    <w:rsid w:val="0052505A"/>
    <w:rsid w:val="005259D0"/>
    <w:rsid w:val="00527D21"/>
    <w:rsid w:val="00576F74"/>
    <w:rsid w:val="005A2877"/>
    <w:rsid w:val="005C425B"/>
    <w:rsid w:val="005F64CF"/>
    <w:rsid w:val="006057BD"/>
    <w:rsid w:val="0061074C"/>
    <w:rsid w:val="0061100E"/>
    <w:rsid w:val="00616571"/>
    <w:rsid w:val="006213D6"/>
    <w:rsid w:val="00621A92"/>
    <w:rsid w:val="00626B2A"/>
    <w:rsid w:val="00656CFF"/>
    <w:rsid w:val="006758AC"/>
    <w:rsid w:val="00685FB8"/>
    <w:rsid w:val="006B2BC2"/>
    <w:rsid w:val="006C2464"/>
    <w:rsid w:val="00711F84"/>
    <w:rsid w:val="007540A2"/>
    <w:rsid w:val="0076461A"/>
    <w:rsid w:val="007F6A54"/>
    <w:rsid w:val="00804BF2"/>
    <w:rsid w:val="00812353"/>
    <w:rsid w:val="00820FAA"/>
    <w:rsid w:val="00823EAB"/>
    <w:rsid w:val="0082791E"/>
    <w:rsid w:val="00850C88"/>
    <w:rsid w:val="00876DE4"/>
    <w:rsid w:val="008A697D"/>
    <w:rsid w:val="008B6668"/>
    <w:rsid w:val="008C547B"/>
    <w:rsid w:val="008E331E"/>
    <w:rsid w:val="008F1054"/>
    <w:rsid w:val="008F5C4D"/>
    <w:rsid w:val="0090326A"/>
    <w:rsid w:val="009712FC"/>
    <w:rsid w:val="0098076F"/>
    <w:rsid w:val="009860A5"/>
    <w:rsid w:val="0099330F"/>
    <w:rsid w:val="009B551C"/>
    <w:rsid w:val="009F558C"/>
    <w:rsid w:val="00A57FEF"/>
    <w:rsid w:val="00A97E32"/>
    <w:rsid w:val="00AA5919"/>
    <w:rsid w:val="00AD6893"/>
    <w:rsid w:val="00AF64A8"/>
    <w:rsid w:val="00B168AE"/>
    <w:rsid w:val="00B24798"/>
    <w:rsid w:val="00B94AE7"/>
    <w:rsid w:val="00BA34EB"/>
    <w:rsid w:val="00BB4149"/>
    <w:rsid w:val="00BE2694"/>
    <w:rsid w:val="00BE2964"/>
    <w:rsid w:val="00C00EAF"/>
    <w:rsid w:val="00C12D19"/>
    <w:rsid w:val="00C25866"/>
    <w:rsid w:val="00C5489D"/>
    <w:rsid w:val="00C912E8"/>
    <w:rsid w:val="00CB5B10"/>
    <w:rsid w:val="00CC268D"/>
    <w:rsid w:val="00D10F3A"/>
    <w:rsid w:val="00D42001"/>
    <w:rsid w:val="00D61A49"/>
    <w:rsid w:val="00D7024C"/>
    <w:rsid w:val="00DB17FB"/>
    <w:rsid w:val="00DD6471"/>
    <w:rsid w:val="00E363CA"/>
    <w:rsid w:val="00E4325D"/>
    <w:rsid w:val="00E456E3"/>
    <w:rsid w:val="00E51413"/>
    <w:rsid w:val="00E52474"/>
    <w:rsid w:val="00E5677F"/>
    <w:rsid w:val="00E60B7D"/>
    <w:rsid w:val="00E802EB"/>
    <w:rsid w:val="00F10EF9"/>
    <w:rsid w:val="00F17BF6"/>
    <w:rsid w:val="00F707BA"/>
    <w:rsid w:val="00F71562"/>
    <w:rsid w:val="00FA61AA"/>
    <w:rsid w:val="00FB0880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CD9E6C"/>
  <w15:docId w15:val="{10A981CF-AD52-4372-BE0C-50538AEB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3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4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E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C489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17BF6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11070C"/>
    <w:rPr>
      <w:rFonts w:asciiTheme="majorHAnsi" w:eastAsia="宋体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0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1070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1070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107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田园</cp:lastModifiedBy>
  <cp:revision>46</cp:revision>
  <cp:lastPrinted>2021-04-08T12:04:00Z</cp:lastPrinted>
  <dcterms:created xsi:type="dcterms:W3CDTF">2021-12-28T08:05:00Z</dcterms:created>
  <dcterms:modified xsi:type="dcterms:W3CDTF">2021-12-29T03:48:00Z</dcterms:modified>
</cp:coreProperties>
</file>